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DEE13" w14:textId="46985426" w:rsidR="002778B4" w:rsidRPr="002778B4" w:rsidRDefault="002778B4" w:rsidP="002778B4">
      <w:pPr>
        <w:spacing w:line="360" w:lineRule="auto"/>
        <w:contextualSpacing/>
        <w:jc w:val="both"/>
        <w:rPr>
          <w:rFonts w:ascii="Times New Roman" w:hAnsi="Times New Roman" w:cs="Times New Roman"/>
          <w:sz w:val="24"/>
          <w:szCs w:val="24"/>
        </w:rPr>
      </w:pPr>
      <w:r w:rsidRPr="002778B4">
        <w:rPr>
          <w:rFonts w:ascii="Times New Roman" w:hAnsi="Times New Roman" w:cs="Times New Roman"/>
          <w:b/>
          <w:bCs/>
          <w:sz w:val="24"/>
          <w:szCs w:val="24"/>
        </w:rPr>
        <w:t>Temat stażu:</w:t>
      </w:r>
      <w:r w:rsidRPr="002778B4">
        <w:rPr>
          <w:rFonts w:ascii="Times New Roman" w:hAnsi="Times New Roman" w:cs="Times New Roman"/>
          <w:sz w:val="24"/>
          <w:szCs w:val="24"/>
        </w:rPr>
        <w:t xml:space="preserve"> </w:t>
      </w:r>
      <w:r w:rsidR="00863BEF" w:rsidRPr="00863BEF">
        <w:rPr>
          <w:rFonts w:ascii="Times New Roman" w:hAnsi="Times New Roman" w:cs="Times New Roman"/>
          <w:sz w:val="24"/>
          <w:szCs w:val="24"/>
        </w:rPr>
        <w:t>Medyczny system wspomagania decyzji w diagnostyce raka prostaty oparty na sieciach neuronowych i wielomodalnych danych obrazowych</w:t>
      </w:r>
    </w:p>
    <w:p w14:paraId="38E31F87" w14:textId="2540195D" w:rsidR="002778B4" w:rsidRPr="002778B4" w:rsidRDefault="002778B4" w:rsidP="002778B4">
      <w:pPr>
        <w:spacing w:line="360" w:lineRule="auto"/>
        <w:contextualSpacing/>
        <w:jc w:val="both"/>
        <w:rPr>
          <w:rFonts w:ascii="Times New Roman" w:hAnsi="Times New Roman" w:cs="Times New Roman"/>
          <w:sz w:val="24"/>
          <w:szCs w:val="24"/>
        </w:rPr>
      </w:pPr>
      <w:r w:rsidRPr="002778B4">
        <w:rPr>
          <w:rFonts w:ascii="Times New Roman" w:hAnsi="Times New Roman" w:cs="Times New Roman"/>
          <w:b/>
          <w:bCs/>
          <w:sz w:val="24"/>
          <w:szCs w:val="24"/>
        </w:rPr>
        <w:t>Opiekun:</w:t>
      </w:r>
      <w:r w:rsidRPr="002778B4">
        <w:rPr>
          <w:rFonts w:ascii="Times New Roman" w:hAnsi="Times New Roman" w:cs="Times New Roman"/>
          <w:sz w:val="24"/>
          <w:szCs w:val="24"/>
        </w:rPr>
        <w:t xml:space="preserve"> </w:t>
      </w:r>
      <w:r w:rsidRPr="002778B4">
        <w:rPr>
          <w:rFonts w:ascii="Times New Roman" w:hAnsi="Times New Roman" w:cs="Times New Roman"/>
          <w:i/>
          <w:iCs/>
          <w:sz w:val="24"/>
          <w:szCs w:val="24"/>
        </w:rPr>
        <w:t>dr hab. Inż. Tomasz Talaśka, prof. PBŚ</w:t>
      </w:r>
    </w:p>
    <w:p w14:paraId="27EE84C1" w14:textId="77777777" w:rsidR="002778B4" w:rsidRDefault="002778B4" w:rsidP="002778B4">
      <w:pPr>
        <w:spacing w:line="360" w:lineRule="auto"/>
        <w:contextualSpacing/>
        <w:jc w:val="both"/>
        <w:rPr>
          <w:rFonts w:ascii="Times New Roman" w:hAnsi="Times New Roman" w:cs="Times New Roman"/>
          <w:b/>
          <w:bCs/>
          <w:sz w:val="24"/>
          <w:szCs w:val="24"/>
        </w:rPr>
      </w:pPr>
    </w:p>
    <w:p w14:paraId="7CF45C2C" w14:textId="64E6EE13" w:rsidR="002778B4" w:rsidRPr="002778B4" w:rsidRDefault="002778B4" w:rsidP="002778B4">
      <w:pPr>
        <w:spacing w:line="360" w:lineRule="auto"/>
        <w:contextualSpacing/>
        <w:jc w:val="both"/>
        <w:rPr>
          <w:rFonts w:ascii="Times New Roman" w:hAnsi="Times New Roman" w:cs="Times New Roman"/>
          <w:sz w:val="24"/>
          <w:szCs w:val="24"/>
        </w:rPr>
      </w:pPr>
      <w:r w:rsidRPr="002778B4">
        <w:rPr>
          <w:rFonts w:ascii="Times New Roman" w:hAnsi="Times New Roman" w:cs="Times New Roman"/>
          <w:b/>
          <w:bCs/>
          <w:sz w:val="24"/>
          <w:szCs w:val="24"/>
        </w:rPr>
        <w:t xml:space="preserve">Opis stażu: </w:t>
      </w:r>
      <w:r w:rsidRPr="002778B4">
        <w:rPr>
          <w:rFonts w:ascii="Times New Roman" w:hAnsi="Times New Roman" w:cs="Times New Roman"/>
          <w:sz w:val="24"/>
          <w:szCs w:val="24"/>
        </w:rPr>
        <w:t>Głównym celem stażu jest udział stażysty w badaniach nad tworzeniem systemów wizji komputerowej wspierających analizę badań obrazowych w urologii. Staż zapewnia stałą współpracę z zespołem badawczym z Katedry Urologii i Andrologii Szpitala Uniwersyteckiego im. dr. Jurasza w Bydgoszczy, co pozwoli na bieżąco konsultować wyniki i rozumieć specyfikę analizowanych danych. Stażysta zajmie się budową kompletnego pipeline'u ML: od przygotowania i czyszczenia surowych wolumenów 3D (pochodzących z rezonansu magnetycznego MRI oraz</w:t>
      </w:r>
      <w:r w:rsidR="008B43D4">
        <w:rPr>
          <w:rFonts w:ascii="Times New Roman" w:hAnsi="Times New Roman" w:cs="Times New Roman"/>
          <w:sz w:val="24"/>
          <w:szCs w:val="24"/>
        </w:rPr>
        <w:t>/lub</w:t>
      </w:r>
      <w:r w:rsidRPr="002778B4">
        <w:rPr>
          <w:rFonts w:ascii="Times New Roman" w:hAnsi="Times New Roman" w:cs="Times New Roman"/>
          <w:sz w:val="24"/>
          <w:szCs w:val="24"/>
        </w:rPr>
        <w:t xml:space="preserve"> tomografii TK), przez ich augmentację i segmentację, aż po trenowanie modeli konwolucyjnych i transformerowych do detekcji podejrzanych zmian. Istotnym elementem prac będzie również ekstrakcja cech obrazowych, optymalizacja hiperparametrów oraz wizualizacja obszarów, na których sieć skupia uwagę przy podejmowaniu decyzji. Efekty eksperymentów posłużą do opracowania raportów technicznych oraz wspólnych publikacji naukowych.</w:t>
      </w:r>
    </w:p>
    <w:p w14:paraId="458101F0" w14:textId="77777777" w:rsidR="002778B4" w:rsidRPr="002778B4" w:rsidRDefault="002778B4" w:rsidP="002778B4">
      <w:pPr>
        <w:spacing w:line="360" w:lineRule="auto"/>
        <w:contextualSpacing/>
        <w:jc w:val="both"/>
        <w:rPr>
          <w:rFonts w:ascii="Times New Roman" w:hAnsi="Times New Roman" w:cs="Times New Roman"/>
          <w:sz w:val="24"/>
          <w:szCs w:val="24"/>
        </w:rPr>
      </w:pPr>
      <w:r w:rsidRPr="002778B4">
        <w:rPr>
          <w:rFonts w:ascii="Times New Roman" w:hAnsi="Times New Roman" w:cs="Times New Roman"/>
          <w:sz w:val="24"/>
          <w:szCs w:val="24"/>
        </w:rPr>
        <w:t>Zagadnienia związane z problematyką stażu:</w:t>
      </w:r>
    </w:p>
    <w:p w14:paraId="01343B11" w14:textId="77777777" w:rsidR="002778B4" w:rsidRPr="002778B4" w:rsidRDefault="002778B4" w:rsidP="002778B4">
      <w:pPr>
        <w:numPr>
          <w:ilvl w:val="0"/>
          <w:numId w:val="2"/>
        </w:numPr>
        <w:spacing w:line="360" w:lineRule="auto"/>
        <w:contextualSpacing/>
        <w:jc w:val="both"/>
        <w:rPr>
          <w:rFonts w:ascii="Times New Roman" w:hAnsi="Times New Roman" w:cs="Times New Roman"/>
          <w:sz w:val="24"/>
          <w:szCs w:val="24"/>
        </w:rPr>
      </w:pPr>
      <w:r w:rsidRPr="002778B4">
        <w:rPr>
          <w:rFonts w:ascii="Times New Roman" w:hAnsi="Times New Roman" w:cs="Times New Roman"/>
          <w:sz w:val="24"/>
          <w:szCs w:val="24"/>
        </w:rPr>
        <w:t>praca z medycznymi formatami plików (parsowanie DICOM, NIfTI, ekstrakcja metadanych)</w:t>
      </w:r>
    </w:p>
    <w:p w14:paraId="4BCABDB6" w14:textId="77777777" w:rsidR="002778B4" w:rsidRPr="002778B4" w:rsidRDefault="002778B4" w:rsidP="002778B4">
      <w:pPr>
        <w:numPr>
          <w:ilvl w:val="0"/>
          <w:numId w:val="2"/>
        </w:numPr>
        <w:spacing w:line="360" w:lineRule="auto"/>
        <w:contextualSpacing/>
        <w:jc w:val="both"/>
        <w:rPr>
          <w:rFonts w:ascii="Times New Roman" w:hAnsi="Times New Roman" w:cs="Times New Roman"/>
          <w:sz w:val="24"/>
          <w:szCs w:val="24"/>
        </w:rPr>
      </w:pPr>
      <w:r w:rsidRPr="002778B4">
        <w:rPr>
          <w:rFonts w:ascii="Times New Roman" w:hAnsi="Times New Roman" w:cs="Times New Roman"/>
          <w:sz w:val="24"/>
          <w:szCs w:val="24"/>
        </w:rPr>
        <w:t>czyszczenie, normalizacja i wstępne przetwarzanie obrazów 2D/3D (resampling, filtracja szumów, wyrównywanie histogramów)</w:t>
      </w:r>
    </w:p>
    <w:p w14:paraId="3BDCD459" w14:textId="77777777" w:rsidR="002778B4" w:rsidRPr="002778B4" w:rsidRDefault="002778B4" w:rsidP="002778B4">
      <w:pPr>
        <w:numPr>
          <w:ilvl w:val="0"/>
          <w:numId w:val="2"/>
        </w:numPr>
        <w:spacing w:line="360" w:lineRule="auto"/>
        <w:contextualSpacing/>
        <w:jc w:val="both"/>
        <w:rPr>
          <w:rFonts w:ascii="Times New Roman" w:hAnsi="Times New Roman" w:cs="Times New Roman"/>
          <w:sz w:val="24"/>
          <w:szCs w:val="24"/>
        </w:rPr>
      </w:pPr>
      <w:r w:rsidRPr="002778B4">
        <w:rPr>
          <w:rFonts w:ascii="Times New Roman" w:hAnsi="Times New Roman" w:cs="Times New Roman"/>
          <w:sz w:val="24"/>
          <w:szCs w:val="24"/>
        </w:rPr>
        <w:t>techniki augmentacji danych przestrzennych (rotacje 3D, skalowanie, deformacje elastyczne)</w:t>
      </w:r>
    </w:p>
    <w:p w14:paraId="21CB287C" w14:textId="77777777" w:rsidR="002778B4" w:rsidRPr="002778B4" w:rsidRDefault="002778B4" w:rsidP="002778B4">
      <w:pPr>
        <w:numPr>
          <w:ilvl w:val="0"/>
          <w:numId w:val="2"/>
        </w:numPr>
        <w:spacing w:line="360" w:lineRule="auto"/>
        <w:contextualSpacing/>
        <w:jc w:val="both"/>
        <w:rPr>
          <w:rFonts w:ascii="Times New Roman" w:hAnsi="Times New Roman" w:cs="Times New Roman"/>
          <w:sz w:val="24"/>
          <w:szCs w:val="24"/>
        </w:rPr>
      </w:pPr>
      <w:r w:rsidRPr="002778B4">
        <w:rPr>
          <w:rFonts w:ascii="Times New Roman" w:hAnsi="Times New Roman" w:cs="Times New Roman"/>
          <w:sz w:val="24"/>
          <w:szCs w:val="24"/>
        </w:rPr>
        <w:t>architektury głębokiego uczenia w Computer Vision (sieci splotowe CNN, 3D U-Net, architektury oparte na Transformerach)</w:t>
      </w:r>
    </w:p>
    <w:p w14:paraId="09DCE1D6" w14:textId="77777777" w:rsidR="002778B4" w:rsidRPr="002778B4" w:rsidRDefault="002778B4" w:rsidP="002778B4">
      <w:pPr>
        <w:numPr>
          <w:ilvl w:val="0"/>
          <w:numId w:val="2"/>
        </w:numPr>
        <w:spacing w:line="360" w:lineRule="auto"/>
        <w:contextualSpacing/>
        <w:jc w:val="both"/>
        <w:rPr>
          <w:rFonts w:ascii="Times New Roman" w:hAnsi="Times New Roman" w:cs="Times New Roman"/>
          <w:sz w:val="24"/>
          <w:szCs w:val="24"/>
        </w:rPr>
      </w:pPr>
      <w:r w:rsidRPr="002778B4">
        <w:rPr>
          <w:rFonts w:ascii="Times New Roman" w:hAnsi="Times New Roman" w:cs="Times New Roman"/>
          <w:sz w:val="24"/>
          <w:szCs w:val="24"/>
        </w:rPr>
        <w:t>dobór funkcji strat w warunkach silnego niezrównoważenia klas (m.in. Focal Loss, Dice Loss)</w:t>
      </w:r>
    </w:p>
    <w:p w14:paraId="79D07879" w14:textId="77777777" w:rsidR="002778B4" w:rsidRPr="002778B4" w:rsidRDefault="002778B4" w:rsidP="002778B4">
      <w:pPr>
        <w:numPr>
          <w:ilvl w:val="0"/>
          <w:numId w:val="2"/>
        </w:numPr>
        <w:spacing w:line="360" w:lineRule="auto"/>
        <w:contextualSpacing/>
        <w:jc w:val="both"/>
        <w:rPr>
          <w:rFonts w:ascii="Times New Roman" w:hAnsi="Times New Roman" w:cs="Times New Roman"/>
          <w:sz w:val="24"/>
          <w:szCs w:val="24"/>
        </w:rPr>
      </w:pPr>
      <w:r w:rsidRPr="002778B4">
        <w:rPr>
          <w:rFonts w:ascii="Times New Roman" w:hAnsi="Times New Roman" w:cs="Times New Roman"/>
          <w:sz w:val="24"/>
          <w:szCs w:val="24"/>
        </w:rPr>
        <w:t>dobór metryk jakości dla zadań detekcji i segmentacji (IoU/Dice, precyzja, czułość, AUC-ROC)</w:t>
      </w:r>
    </w:p>
    <w:p w14:paraId="2AB45D0F" w14:textId="77777777" w:rsidR="002778B4" w:rsidRPr="002778B4" w:rsidRDefault="002778B4" w:rsidP="002778B4">
      <w:pPr>
        <w:numPr>
          <w:ilvl w:val="0"/>
          <w:numId w:val="2"/>
        </w:numPr>
        <w:spacing w:line="360" w:lineRule="auto"/>
        <w:contextualSpacing/>
        <w:jc w:val="both"/>
        <w:rPr>
          <w:rFonts w:ascii="Times New Roman" w:hAnsi="Times New Roman" w:cs="Times New Roman"/>
          <w:sz w:val="24"/>
          <w:szCs w:val="24"/>
        </w:rPr>
      </w:pPr>
      <w:r w:rsidRPr="002778B4">
        <w:rPr>
          <w:rFonts w:ascii="Times New Roman" w:hAnsi="Times New Roman" w:cs="Times New Roman"/>
          <w:sz w:val="24"/>
          <w:szCs w:val="24"/>
        </w:rPr>
        <w:t>metody interpretowalności i wyjaśnialności modeli (XAI: mapy ciepła Grad-CAM, techniki atrybucji cech)</w:t>
      </w:r>
    </w:p>
    <w:p w14:paraId="6462CC55" w14:textId="77777777" w:rsidR="002778B4" w:rsidRPr="002778B4" w:rsidRDefault="002778B4" w:rsidP="002778B4">
      <w:pPr>
        <w:numPr>
          <w:ilvl w:val="0"/>
          <w:numId w:val="2"/>
        </w:numPr>
        <w:spacing w:line="360" w:lineRule="auto"/>
        <w:contextualSpacing/>
        <w:jc w:val="both"/>
        <w:rPr>
          <w:rFonts w:ascii="Times New Roman" w:hAnsi="Times New Roman" w:cs="Times New Roman"/>
          <w:sz w:val="24"/>
          <w:szCs w:val="24"/>
        </w:rPr>
      </w:pPr>
      <w:r w:rsidRPr="002778B4">
        <w:rPr>
          <w:rFonts w:ascii="Times New Roman" w:hAnsi="Times New Roman" w:cs="Times New Roman"/>
          <w:sz w:val="24"/>
          <w:szCs w:val="24"/>
        </w:rPr>
        <w:t>narzędzia i biblioteki do wizji komputerowej w Pythonie (np. PyTorch, MONAI, TorchIO, OpenCV)</w:t>
      </w:r>
    </w:p>
    <w:p w14:paraId="032E33E6" w14:textId="77777777" w:rsidR="006072DB" w:rsidRPr="002778B4" w:rsidRDefault="006072DB" w:rsidP="002778B4">
      <w:pPr>
        <w:spacing w:line="360" w:lineRule="auto"/>
        <w:contextualSpacing/>
        <w:jc w:val="both"/>
        <w:rPr>
          <w:rFonts w:ascii="Times New Roman" w:hAnsi="Times New Roman" w:cs="Times New Roman"/>
          <w:sz w:val="24"/>
          <w:szCs w:val="24"/>
        </w:rPr>
      </w:pPr>
    </w:p>
    <w:sectPr w:rsidR="006072DB" w:rsidRPr="002778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218D"/>
    <w:multiLevelType w:val="multilevel"/>
    <w:tmpl w:val="8E9C7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2F437D"/>
    <w:multiLevelType w:val="multilevel"/>
    <w:tmpl w:val="8818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4222874">
    <w:abstractNumId w:val="0"/>
  </w:num>
  <w:num w:numId="2" w16cid:durableId="6997450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8B4"/>
    <w:rsid w:val="002778B4"/>
    <w:rsid w:val="006072DB"/>
    <w:rsid w:val="00682883"/>
    <w:rsid w:val="00863BEF"/>
    <w:rsid w:val="008B43D4"/>
    <w:rsid w:val="00C17C18"/>
    <w:rsid w:val="00E873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D6066"/>
  <w15:chartTrackingRefBased/>
  <w15:docId w15:val="{5C48610E-063A-4838-BC0A-D2E2141BC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2778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2778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2778B4"/>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2778B4"/>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2778B4"/>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2778B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778B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778B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778B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778B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2778B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2778B4"/>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2778B4"/>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2778B4"/>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2778B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778B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778B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778B4"/>
    <w:rPr>
      <w:rFonts w:eastAsiaTheme="majorEastAsia" w:cstheme="majorBidi"/>
      <w:color w:val="272727" w:themeColor="text1" w:themeTint="D8"/>
    </w:rPr>
  </w:style>
  <w:style w:type="paragraph" w:styleId="Tytu">
    <w:name w:val="Title"/>
    <w:basedOn w:val="Normalny"/>
    <w:next w:val="Normalny"/>
    <w:link w:val="TytuZnak"/>
    <w:uiPriority w:val="10"/>
    <w:qFormat/>
    <w:rsid w:val="002778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778B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778B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778B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778B4"/>
    <w:pPr>
      <w:spacing w:before="160"/>
      <w:jc w:val="center"/>
    </w:pPr>
    <w:rPr>
      <w:i/>
      <w:iCs/>
      <w:color w:val="404040" w:themeColor="text1" w:themeTint="BF"/>
    </w:rPr>
  </w:style>
  <w:style w:type="character" w:customStyle="1" w:styleId="CytatZnak">
    <w:name w:val="Cytat Znak"/>
    <w:basedOn w:val="Domylnaczcionkaakapitu"/>
    <w:link w:val="Cytat"/>
    <w:uiPriority w:val="29"/>
    <w:rsid w:val="002778B4"/>
    <w:rPr>
      <w:i/>
      <w:iCs/>
      <w:color w:val="404040" w:themeColor="text1" w:themeTint="BF"/>
    </w:rPr>
  </w:style>
  <w:style w:type="paragraph" w:styleId="Akapitzlist">
    <w:name w:val="List Paragraph"/>
    <w:basedOn w:val="Normalny"/>
    <w:uiPriority w:val="34"/>
    <w:qFormat/>
    <w:rsid w:val="002778B4"/>
    <w:pPr>
      <w:ind w:left="720"/>
      <w:contextualSpacing/>
    </w:pPr>
  </w:style>
  <w:style w:type="character" w:styleId="Wyrnienieintensywne">
    <w:name w:val="Intense Emphasis"/>
    <w:basedOn w:val="Domylnaczcionkaakapitu"/>
    <w:uiPriority w:val="21"/>
    <w:qFormat/>
    <w:rsid w:val="002778B4"/>
    <w:rPr>
      <w:i/>
      <w:iCs/>
      <w:color w:val="0F4761" w:themeColor="accent1" w:themeShade="BF"/>
    </w:rPr>
  </w:style>
  <w:style w:type="paragraph" w:styleId="Cytatintensywny">
    <w:name w:val="Intense Quote"/>
    <w:basedOn w:val="Normalny"/>
    <w:next w:val="Normalny"/>
    <w:link w:val="CytatintensywnyZnak"/>
    <w:uiPriority w:val="30"/>
    <w:qFormat/>
    <w:rsid w:val="002778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2778B4"/>
    <w:rPr>
      <w:i/>
      <w:iCs/>
      <w:color w:val="0F4761" w:themeColor="accent1" w:themeShade="BF"/>
    </w:rPr>
  </w:style>
  <w:style w:type="character" w:styleId="Odwoanieintensywne">
    <w:name w:val="Intense Reference"/>
    <w:basedOn w:val="Domylnaczcionkaakapitu"/>
    <w:uiPriority w:val="32"/>
    <w:qFormat/>
    <w:rsid w:val="002778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286</Words>
  <Characters>1719</Characters>
  <Application>Microsoft Office Word</Application>
  <DocSecurity>0</DocSecurity>
  <Lines>14</Lines>
  <Paragraphs>4</Paragraphs>
  <ScaleCrop>false</ScaleCrop>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Talaśka</dc:creator>
  <cp:keywords/>
  <dc:description/>
  <cp:lastModifiedBy>Tomasz Talaśka</cp:lastModifiedBy>
  <cp:revision>4</cp:revision>
  <dcterms:created xsi:type="dcterms:W3CDTF">2026-09-07T11:49:00Z</dcterms:created>
  <dcterms:modified xsi:type="dcterms:W3CDTF">2026-09-07T11:56:00Z</dcterms:modified>
</cp:coreProperties>
</file>